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798" w:rsidRPr="00161496" w:rsidRDefault="00CB394B" w:rsidP="00161496">
      <w:pPr>
        <w:jc w:val="center"/>
        <w:rPr>
          <w:b/>
          <w:sz w:val="28"/>
          <w:szCs w:val="28"/>
        </w:rPr>
      </w:pPr>
      <w:r w:rsidRPr="00161496">
        <w:rPr>
          <w:b/>
          <w:sz w:val="28"/>
          <w:szCs w:val="28"/>
        </w:rPr>
        <w:t>美国的可再生能源法律及政策</w:t>
      </w:r>
    </w:p>
    <w:p w:rsidR="00CB394B" w:rsidRDefault="00CB394B" w:rsidP="0039368C">
      <w:pPr>
        <w:ind w:firstLineChars="200" w:firstLine="420"/>
        <w:rPr>
          <w:rFonts w:hint="eastAsia"/>
        </w:rPr>
      </w:pPr>
      <w:r w:rsidRPr="00CB394B">
        <w:t xml:space="preserve">2009 </w:t>
      </w:r>
      <w:r w:rsidRPr="00CB394B">
        <w:t>年，美国众议院审议通过了《</w:t>
      </w:r>
      <w:r w:rsidRPr="00CB394B">
        <w:t xml:space="preserve">2009 </w:t>
      </w:r>
      <w:r w:rsidRPr="00CB394B">
        <w:t>年美国清洁能源与安全法》，该法案是美国能源法律及政策长期发展的结果。此外，自从</w:t>
      </w:r>
      <w:r w:rsidRPr="00CB394B">
        <w:t xml:space="preserve"> 1973 </w:t>
      </w:r>
      <w:r w:rsidRPr="00CB394B">
        <w:t>年第一次全球石油危机以来，美国政府就陆续出台了一系列能源</w:t>
      </w:r>
      <w:r w:rsidR="002A17EB">
        <w:t>安全法律及政策（见下表</w:t>
      </w:r>
      <w:r w:rsidRPr="00CB394B">
        <w:t>）。</w:t>
      </w:r>
    </w:p>
    <w:p w:rsidR="004C3413" w:rsidRPr="00CB394B" w:rsidRDefault="004C3413" w:rsidP="00CB394B"/>
    <w:tbl>
      <w:tblPr>
        <w:tblStyle w:val="TableNormal"/>
        <w:tblW w:w="8319" w:type="dxa"/>
        <w:jc w:val="center"/>
        <w:tblBorders>
          <w:top w:val="nil"/>
          <w:left w:val="nil"/>
          <w:bottom w:val="nil"/>
          <w:right w:val="nil"/>
          <w:insideH w:val="nil"/>
          <w:insideV w:val="nil"/>
        </w:tblBorders>
        <w:tblLayout w:type="fixed"/>
        <w:tblLook w:val="01E0" w:firstRow="1" w:lastRow="1" w:firstColumn="1" w:lastColumn="1" w:noHBand="0" w:noVBand="0"/>
      </w:tblPr>
      <w:tblGrid>
        <w:gridCol w:w="2062"/>
        <w:gridCol w:w="1209"/>
        <w:gridCol w:w="5048"/>
      </w:tblGrid>
      <w:tr w:rsidR="00CB394B" w:rsidRPr="004C3413" w:rsidTr="004C3413">
        <w:trPr>
          <w:trHeight w:hRule="exact" w:val="350"/>
          <w:jc w:val="center"/>
        </w:trPr>
        <w:tc>
          <w:tcPr>
            <w:tcW w:w="2062" w:type="dxa"/>
            <w:tcBorders>
              <w:bottom w:val="single" w:sz="6" w:space="0" w:color="000000"/>
            </w:tcBorders>
          </w:tcPr>
          <w:p w:rsidR="00CB394B" w:rsidRPr="004C3413" w:rsidRDefault="00CB394B" w:rsidP="00CB394B">
            <w:pPr>
              <w:rPr>
                <w:sz w:val="18"/>
                <w:szCs w:val="18"/>
                <w:lang w:eastAsia="zh-CN"/>
              </w:rPr>
            </w:pPr>
          </w:p>
        </w:tc>
        <w:tc>
          <w:tcPr>
            <w:tcW w:w="1209" w:type="dxa"/>
            <w:tcBorders>
              <w:bottom w:val="single" w:sz="6" w:space="0" w:color="000000"/>
            </w:tcBorders>
          </w:tcPr>
          <w:p w:rsidR="00CB394B" w:rsidRPr="004C3413" w:rsidRDefault="00CB394B" w:rsidP="002A17EB">
            <w:pPr>
              <w:jc w:val="left"/>
              <w:rPr>
                <w:sz w:val="18"/>
                <w:szCs w:val="18"/>
              </w:rPr>
            </w:pPr>
          </w:p>
        </w:tc>
        <w:tc>
          <w:tcPr>
            <w:tcW w:w="5048" w:type="dxa"/>
            <w:tcBorders>
              <w:bottom w:val="single" w:sz="6" w:space="0" w:color="000000"/>
            </w:tcBorders>
          </w:tcPr>
          <w:p w:rsidR="00CB394B" w:rsidRPr="004C3413" w:rsidRDefault="00CB394B" w:rsidP="002A17EB">
            <w:pPr>
              <w:jc w:val="left"/>
              <w:rPr>
                <w:sz w:val="18"/>
                <w:szCs w:val="18"/>
                <w:lang w:eastAsia="zh-CN"/>
              </w:rPr>
            </w:pPr>
            <w:r w:rsidRPr="004C3413">
              <w:rPr>
                <w:sz w:val="18"/>
                <w:szCs w:val="18"/>
                <w:lang w:eastAsia="zh-CN"/>
              </w:rPr>
              <w:t>美国能源法律及政策一览表</w:t>
            </w:r>
          </w:p>
        </w:tc>
      </w:tr>
      <w:tr w:rsidR="00CB394B" w:rsidRPr="004C3413" w:rsidTr="004C3413">
        <w:trPr>
          <w:trHeight w:hRule="exact" w:val="392"/>
          <w:jc w:val="center"/>
        </w:trPr>
        <w:tc>
          <w:tcPr>
            <w:tcW w:w="2062" w:type="dxa"/>
            <w:tcBorders>
              <w:top w:val="single" w:sz="6" w:space="0" w:color="000000"/>
              <w:bottom w:val="single" w:sz="3" w:space="0" w:color="000000"/>
            </w:tcBorders>
          </w:tcPr>
          <w:p w:rsidR="00CB394B" w:rsidRPr="004C3413" w:rsidRDefault="00CB394B" w:rsidP="00CB394B">
            <w:pPr>
              <w:rPr>
                <w:sz w:val="18"/>
                <w:szCs w:val="18"/>
              </w:rPr>
            </w:pPr>
            <w:r w:rsidRPr="004C3413">
              <w:rPr>
                <w:sz w:val="18"/>
                <w:szCs w:val="18"/>
              </w:rPr>
              <w:t>名称</w:t>
            </w:r>
          </w:p>
        </w:tc>
        <w:tc>
          <w:tcPr>
            <w:tcW w:w="1209" w:type="dxa"/>
            <w:tcBorders>
              <w:top w:val="single" w:sz="6" w:space="0" w:color="000000"/>
              <w:bottom w:val="single" w:sz="3" w:space="0" w:color="000000"/>
            </w:tcBorders>
          </w:tcPr>
          <w:p w:rsidR="00CB394B" w:rsidRPr="004C3413" w:rsidRDefault="00CB394B" w:rsidP="00CB394B">
            <w:pPr>
              <w:rPr>
                <w:sz w:val="18"/>
                <w:szCs w:val="18"/>
              </w:rPr>
            </w:pPr>
            <w:r w:rsidRPr="004C3413">
              <w:rPr>
                <w:sz w:val="18"/>
                <w:szCs w:val="18"/>
              </w:rPr>
              <w:t>颁布时间</w:t>
            </w:r>
          </w:p>
        </w:tc>
        <w:tc>
          <w:tcPr>
            <w:tcW w:w="5048" w:type="dxa"/>
            <w:tcBorders>
              <w:top w:val="single" w:sz="6" w:space="0" w:color="000000"/>
              <w:bottom w:val="single" w:sz="3" w:space="0" w:color="000000"/>
            </w:tcBorders>
          </w:tcPr>
          <w:p w:rsidR="00CB394B" w:rsidRPr="004C3413" w:rsidRDefault="00CB394B" w:rsidP="00CB394B">
            <w:pPr>
              <w:rPr>
                <w:sz w:val="18"/>
                <w:szCs w:val="18"/>
              </w:rPr>
            </w:pPr>
            <w:r w:rsidRPr="004C3413">
              <w:rPr>
                <w:sz w:val="18"/>
                <w:szCs w:val="18"/>
              </w:rPr>
              <w:t>主要内容</w:t>
            </w:r>
          </w:p>
        </w:tc>
      </w:tr>
      <w:tr w:rsidR="00CB394B" w:rsidRPr="004C3413" w:rsidTr="004C3413">
        <w:trPr>
          <w:trHeight w:hRule="exact" w:val="289"/>
          <w:jc w:val="center"/>
        </w:trPr>
        <w:tc>
          <w:tcPr>
            <w:tcW w:w="2062" w:type="dxa"/>
            <w:tcBorders>
              <w:top w:val="single" w:sz="3" w:space="0" w:color="000000"/>
            </w:tcBorders>
          </w:tcPr>
          <w:p w:rsidR="00CB394B" w:rsidRPr="004C3413" w:rsidRDefault="00CB394B" w:rsidP="00CB394B">
            <w:pPr>
              <w:rPr>
                <w:sz w:val="18"/>
                <w:szCs w:val="18"/>
              </w:rPr>
            </w:pPr>
            <w:r w:rsidRPr="004C3413">
              <w:rPr>
                <w:sz w:val="18"/>
                <w:szCs w:val="18"/>
              </w:rPr>
              <w:t>美国能源法</w:t>
            </w:r>
          </w:p>
        </w:tc>
        <w:tc>
          <w:tcPr>
            <w:tcW w:w="1209" w:type="dxa"/>
            <w:tcBorders>
              <w:top w:val="single" w:sz="3" w:space="0" w:color="000000"/>
            </w:tcBorders>
          </w:tcPr>
          <w:p w:rsidR="00CB394B" w:rsidRPr="004C3413" w:rsidRDefault="00CB394B" w:rsidP="00CB394B">
            <w:pPr>
              <w:rPr>
                <w:sz w:val="18"/>
                <w:szCs w:val="18"/>
              </w:rPr>
            </w:pPr>
            <w:r w:rsidRPr="004C3413">
              <w:rPr>
                <w:sz w:val="18"/>
                <w:szCs w:val="18"/>
              </w:rPr>
              <w:t xml:space="preserve">1978 </w:t>
            </w:r>
            <w:r w:rsidRPr="004C3413">
              <w:rPr>
                <w:sz w:val="18"/>
                <w:szCs w:val="18"/>
              </w:rPr>
              <w:t>年</w:t>
            </w:r>
          </w:p>
        </w:tc>
        <w:tc>
          <w:tcPr>
            <w:tcW w:w="5048" w:type="dxa"/>
            <w:tcBorders>
              <w:top w:val="single" w:sz="3" w:space="0" w:color="000000"/>
            </w:tcBorders>
          </w:tcPr>
          <w:p w:rsidR="00CB394B" w:rsidRPr="004C3413" w:rsidRDefault="00CB394B" w:rsidP="00CB394B">
            <w:pPr>
              <w:rPr>
                <w:sz w:val="18"/>
                <w:szCs w:val="18"/>
              </w:rPr>
            </w:pPr>
            <w:r w:rsidRPr="004C3413">
              <w:rPr>
                <w:sz w:val="18"/>
                <w:szCs w:val="18"/>
              </w:rPr>
              <w:t>对国家能源发展规划、目标等作出规定</w:t>
            </w:r>
          </w:p>
        </w:tc>
      </w:tr>
      <w:tr w:rsidR="00CB394B" w:rsidRPr="004C3413" w:rsidTr="004C3413">
        <w:trPr>
          <w:trHeight w:hRule="exact" w:val="273"/>
          <w:jc w:val="center"/>
        </w:trPr>
        <w:tc>
          <w:tcPr>
            <w:tcW w:w="2062" w:type="dxa"/>
          </w:tcPr>
          <w:p w:rsidR="00CB394B" w:rsidRPr="004C3413" w:rsidRDefault="00CB394B" w:rsidP="00CB394B">
            <w:pPr>
              <w:rPr>
                <w:sz w:val="18"/>
                <w:szCs w:val="18"/>
              </w:rPr>
            </w:pPr>
            <w:r w:rsidRPr="004C3413">
              <w:rPr>
                <w:sz w:val="18"/>
                <w:szCs w:val="18"/>
              </w:rPr>
              <w:t>国家能源政策计划</w:t>
            </w:r>
          </w:p>
        </w:tc>
        <w:tc>
          <w:tcPr>
            <w:tcW w:w="1209" w:type="dxa"/>
          </w:tcPr>
          <w:p w:rsidR="00CB394B" w:rsidRPr="004C3413" w:rsidRDefault="00CB394B" w:rsidP="00CB394B">
            <w:pPr>
              <w:rPr>
                <w:sz w:val="18"/>
                <w:szCs w:val="18"/>
              </w:rPr>
            </w:pPr>
            <w:r w:rsidRPr="004C3413">
              <w:rPr>
                <w:sz w:val="18"/>
                <w:szCs w:val="18"/>
              </w:rPr>
              <w:t xml:space="preserve">1995 </w:t>
            </w:r>
            <w:r w:rsidRPr="004C3413">
              <w:rPr>
                <w:sz w:val="18"/>
                <w:szCs w:val="18"/>
              </w:rPr>
              <w:t>年</w:t>
            </w:r>
          </w:p>
        </w:tc>
        <w:tc>
          <w:tcPr>
            <w:tcW w:w="5048" w:type="dxa"/>
          </w:tcPr>
          <w:p w:rsidR="00CB394B" w:rsidRPr="004C3413" w:rsidRDefault="00CB394B" w:rsidP="00CB394B">
            <w:pPr>
              <w:rPr>
                <w:sz w:val="18"/>
                <w:szCs w:val="18"/>
              </w:rPr>
            </w:pPr>
            <w:r w:rsidRPr="004C3413">
              <w:rPr>
                <w:sz w:val="18"/>
                <w:szCs w:val="18"/>
              </w:rPr>
              <w:t>对美国现行及将来的能源政策等作出规定</w:t>
            </w:r>
          </w:p>
        </w:tc>
      </w:tr>
      <w:tr w:rsidR="00CB394B" w:rsidRPr="004C3413" w:rsidTr="004C3413">
        <w:trPr>
          <w:trHeight w:hRule="exact" w:val="276"/>
          <w:jc w:val="center"/>
        </w:trPr>
        <w:tc>
          <w:tcPr>
            <w:tcW w:w="2062" w:type="dxa"/>
          </w:tcPr>
          <w:p w:rsidR="00CB394B" w:rsidRPr="004C3413" w:rsidRDefault="00CB394B" w:rsidP="00CB394B">
            <w:pPr>
              <w:rPr>
                <w:sz w:val="18"/>
                <w:szCs w:val="18"/>
              </w:rPr>
            </w:pPr>
            <w:r w:rsidRPr="004C3413">
              <w:rPr>
                <w:sz w:val="18"/>
                <w:szCs w:val="18"/>
              </w:rPr>
              <w:t>国家全面能源战略</w:t>
            </w:r>
          </w:p>
        </w:tc>
        <w:tc>
          <w:tcPr>
            <w:tcW w:w="1209" w:type="dxa"/>
          </w:tcPr>
          <w:p w:rsidR="00CB394B" w:rsidRPr="004C3413" w:rsidRDefault="00CB394B" w:rsidP="00CB394B">
            <w:pPr>
              <w:rPr>
                <w:sz w:val="18"/>
                <w:szCs w:val="18"/>
              </w:rPr>
            </w:pPr>
            <w:r w:rsidRPr="004C3413">
              <w:rPr>
                <w:sz w:val="18"/>
                <w:szCs w:val="18"/>
              </w:rPr>
              <w:t xml:space="preserve">1998 </w:t>
            </w:r>
            <w:r w:rsidRPr="004C3413">
              <w:rPr>
                <w:sz w:val="18"/>
                <w:szCs w:val="18"/>
              </w:rPr>
              <w:t>年</w:t>
            </w:r>
          </w:p>
        </w:tc>
        <w:tc>
          <w:tcPr>
            <w:tcW w:w="5048" w:type="dxa"/>
          </w:tcPr>
          <w:p w:rsidR="00CB394B" w:rsidRPr="004C3413" w:rsidRDefault="00CB394B" w:rsidP="00CB394B">
            <w:pPr>
              <w:rPr>
                <w:sz w:val="18"/>
                <w:szCs w:val="18"/>
              </w:rPr>
            </w:pPr>
            <w:r w:rsidRPr="004C3413">
              <w:rPr>
                <w:sz w:val="18"/>
                <w:szCs w:val="18"/>
              </w:rPr>
              <w:t>对美国能源安全、能源保障等作出规定</w:t>
            </w:r>
          </w:p>
        </w:tc>
      </w:tr>
      <w:tr w:rsidR="00CB394B" w:rsidRPr="004C3413" w:rsidTr="004C3413">
        <w:trPr>
          <w:trHeight w:hRule="exact" w:val="295"/>
          <w:jc w:val="center"/>
        </w:trPr>
        <w:tc>
          <w:tcPr>
            <w:tcW w:w="2062" w:type="dxa"/>
          </w:tcPr>
          <w:p w:rsidR="00CB394B" w:rsidRPr="004C3413" w:rsidRDefault="00CB394B" w:rsidP="00CB394B">
            <w:pPr>
              <w:rPr>
                <w:sz w:val="18"/>
                <w:szCs w:val="18"/>
              </w:rPr>
            </w:pPr>
            <w:r w:rsidRPr="004C3413">
              <w:rPr>
                <w:sz w:val="18"/>
                <w:szCs w:val="18"/>
              </w:rPr>
              <w:t>国家能源安全法</w:t>
            </w:r>
          </w:p>
        </w:tc>
        <w:tc>
          <w:tcPr>
            <w:tcW w:w="1209" w:type="dxa"/>
          </w:tcPr>
          <w:p w:rsidR="00CB394B" w:rsidRPr="004C3413" w:rsidRDefault="00CB394B" w:rsidP="00CB394B">
            <w:pPr>
              <w:rPr>
                <w:sz w:val="18"/>
                <w:szCs w:val="18"/>
              </w:rPr>
            </w:pPr>
            <w:r w:rsidRPr="004C3413">
              <w:rPr>
                <w:sz w:val="18"/>
                <w:szCs w:val="18"/>
              </w:rPr>
              <w:t xml:space="preserve">2003 </w:t>
            </w:r>
            <w:r w:rsidRPr="004C3413">
              <w:rPr>
                <w:sz w:val="18"/>
                <w:szCs w:val="18"/>
              </w:rPr>
              <w:t>年</w:t>
            </w:r>
          </w:p>
        </w:tc>
        <w:tc>
          <w:tcPr>
            <w:tcW w:w="5048" w:type="dxa"/>
          </w:tcPr>
          <w:p w:rsidR="00CB394B" w:rsidRPr="004C3413" w:rsidRDefault="00CB394B" w:rsidP="00CB394B">
            <w:pPr>
              <w:rPr>
                <w:sz w:val="18"/>
                <w:szCs w:val="18"/>
              </w:rPr>
            </w:pPr>
            <w:r w:rsidRPr="004C3413">
              <w:rPr>
                <w:sz w:val="18"/>
                <w:szCs w:val="18"/>
              </w:rPr>
              <w:t>对美国能源供给等方面作出全面规定</w:t>
            </w:r>
          </w:p>
        </w:tc>
      </w:tr>
      <w:tr w:rsidR="00CB394B" w:rsidRPr="004C3413" w:rsidTr="004C3413">
        <w:trPr>
          <w:trHeight w:hRule="exact" w:val="270"/>
          <w:jc w:val="center"/>
        </w:trPr>
        <w:tc>
          <w:tcPr>
            <w:tcW w:w="2062" w:type="dxa"/>
            <w:tcBorders>
              <w:bottom w:val="single" w:sz="10" w:space="0" w:color="000000"/>
            </w:tcBorders>
          </w:tcPr>
          <w:p w:rsidR="00CB394B" w:rsidRPr="004C3413" w:rsidRDefault="00CB394B" w:rsidP="00CB394B">
            <w:pPr>
              <w:rPr>
                <w:sz w:val="18"/>
                <w:szCs w:val="18"/>
                <w:lang w:eastAsia="zh-CN"/>
              </w:rPr>
            </w:pPr>
            <w:r w:rsidRPr="004C3413">
              <w:rPr>
                <w:sz w:val="18"/>
                <w:szCs w:val="18"/>
                <w:lang w:eastAsia="zh-CN"/>
              </w:rPr>
              <w:t>美国清洁能源与安全法</w:t>
            </w:r>
          </w:p>
        </w:tc>
        <w:tc>
          <w:tcPr>
            <w:tcW w:w="1209" w:type="dxa"/>
            <w:tcBorders>
              <w:bottom w:val="single" w:sz="10" w:space="0" w:color="000000"/>
            </w:tcBorders>
          </w:tcPr>
          <w:p w:rsidR="00CB394B" w:rsidRPr="004C3413" w:rsidRDefault="00CB394B" w:rsidP="00CB394B">
            <w:pPr>
              <w:rPr>
                <w:sz w:val="18"/>
                <w:szCs w:val="18"/>
              </w:rPr>
            </w:pPr>
            <w:r w:rsidRPr="004C3413">
              <w:rPr>
                <w:sz w:val="18"/>
                <w:szCs w:val="18"/>
              </w:rPr>
              <w:t xml:space="preserve">2009 </w:t>
            </w:r>
            <w:r w:rsidRPr="004C3413">
              <w:rPr>
                <w:sz w:val="18"/>
                <w:szCs w:val="18"/>
              </w:rPr>
              <w:t>年</w:t>
            </w:r>
          </w:p>
        </w:tc>
        <w:tc>
          <w:tcPr>
            <w:tcW w:w="5048" w:type="dxa"/>
            <w:tcBorders>
              <w:bottom w:val="single" w:sz="10" w:space="0" w:color="000000"/>
            </w:tcBorders>
          </w:tcPr>
          <w:p w:rsidR="00CB394B" w:rsidRPr="004C3413" w:rsidRDefault="00CB394B" w:rsidP="00CB394B">
            <w:pPr>
              <w:rPr>
                <w:sz w:val="18"/>
                <w:szCs w:val="18"/>
              </w:rPr>
            </w:pPr>
            <w:r w:rsidRPr="004C3413">
              <w:rPr>
                <w:sz w:val="18"/>
                <w:szCs w:val="18"/>
              </w:rPr>
              <w:t>将清洁能源、能源效率、减缓全球变暖等具体措施纳入该法案</w:t>
            </w:r>
          </w:p>
        </w:tc>
      </w:tr>
    </w:tbl>
    <w:p w:rsidR="004C3413" w:rsidRDefault="004C3413" w:rsidP="00CB394B">
      <w:pPr>
        <w:rPr>
          <w:rFonts w:hint="eastAsia"/>
        </w:rPr>
      </w:pPr>
    </w:p>
    <w:p w:rsidR="00CB394B" w:rsidRPr="00CB394B" w:rsidRDefault="00CB394B" w:rsidP="0039368C">
      <w:pPr>
        <w:ind w:firstLineChars="200" w:firstLine="420"/>
      </w:pPr>
      <w:r w:rsidRPr="00CB394B">
        <w:t>近年来，美国与其他能源消费大国一样，面临着国内能源需求及自然环境与气候保护的双重压力。从表</w:t>
      </w:r>
      <w:r w:rsidRPr="00CB394B">
        <w:t xml:space="preserve"> 1 </w:t>
      </w:r>
      <w:r w:rsidRPr="00CB394B">
        <w:t>中可看出，美国十分重视发展新型能源和可再生能源。例如，美国</w:t>
      </w:r>
      <w:r w:rsidRPr="00CB394B">
        <w:t xml:space="preserve"> 2009 </w:t>
      </w:r>
      <w:r w:rsidRPr="00CB394B">
        <w:t>年颁布实施的《</w:t>
      </w:r>
      <w:r w:rsidR="005C1C12">
        <w:t>200</w:t>
      </w:r>
      <w:r w:rsidR="005C1C12">
        <w:rPr>
          <w:rFonts w:hint="eastAsia"/>
        </w:rPr>
        <w:t>9</w:t>
      </w:r>
      <w:r w:rsidRPr="00CB394B">
        <w:t>年美国清洁能源与安全法》就明确规定：</w:t>
      </w:r>
      <w:r w:rsidRPr="00CB394B">
        <w:t>2012</w:t>
      </w:r>
      <w:r w:rsidRPr="00CB394B">
        <w:t>年开始，每年的可再生能源发电量要占全年发电总量的</w:t>
      </w:r>
      <w:r w:rsidRPr="00CB394B">
        <w:t>6%</w:t>
      </w:r>
      <w:r w:rsidRPr="00CB394B">
        <w:t>，且以后每年逐渐递增，到</w:t>
      </w:r>
      <w:r w:rsidRPr="00CB394B">
        <w:t>2020</w:t>
      </w:r>
      <w:r w:rsidRPr="00CB394B">
        <w:t>年可再生能源发电量在整个发电量中占</w:t>
      </w:r>
      <w:r w:rsidRPr="00CB394B">
        <w:t>20%</w:t>
      </w:r>
      <w:r w:rsidRPr="00CB394B">
        <w:t>；同时还将碳捕获和碳封存上升为国家战略，设立专门的清洁能源发展基金和创新中心；促进国内可再生能源的商业化运营，减少温室气体和有毒有害气体排放，</w:t>
      </w:r>
      <w:r w:rsidRPr="00CB394B">
        <w:t xml:space="preserve"> </w:t>
      </w:r>
      <w:r w:rsidRPr="00CB394B">
        <w:t>保障美国的能源及环境安全，确保美国在可再生能源开发利用技术研发应用领域处于领先地位。</w:t>
      </w:r>
    </w:p>
    <w:p w:rsidR="00BF1339" w:rsidRPr="00CB394B" w:rsidRDefault="00CB394B" w:rsidP="0039368C">
      <w:pPr>
        <w:ind w:firstLineChars="200" w:firstLine="420"/>
      </w:pPr>
      <w:r w:rsidRPr="00CB394B">
        <w:t>从《</w:t>
      </w:r>
      <w:r w:rsidR="0039368C">
        <w:t>2009</w:t>
      </w:r>
      <w:r w:rsidRPr="00CB394B">
        <w:t>年美国清洁能源与安全法》的具体条文中，还能看出美国能源开发利用的</w:t>
      </w:r>
      <w:r w:rsidRPr="00CB394B">
        <w:t>“</w:t>
      </w:r>
      <w:r w:rsidRPr="00CB394B">
        <w:t>新</w:t>
      </w:r>
      <w:r w:rsidRPr="00CB394B">
        <w:t>”</w:t>
      </w:r>
      <w:r w:rsidRPr="00CB394B">
        <w:t>和</w:t>
      </w:r>
      <w:r w:rsidRPr="00CB394B">
        <w:t>“</w:t>
      </w:r>
      <w:r w:rsidRPr="00CB394B">
        <w:t>绿</w:t>
      </w:r>
      <w:r w:rsidRPr="00CB394B">
        <w:t>”</w:t>
      </w:r>
      <w:r w:rsidRPr="00CB394B">
        <w:t>两大特点。该法案的</w:t>
      </w:r>
      <w:r w:rsidRPr="00CB394B">
        <w:t>“</w:t>
      </w:r>
      <w:r w:rsidRPr="00CB394B">
        <w:t>新</w:t>
      </w:r>
      <w:r w:rsidRPr="00CB394B">
        <w:t>”</w:t>
      </w:r>
      <w:r w:rsidRPr="00CB394B">
        <w:t>主要体现在尤为注重对新能源及可再生能源的开发利用和新技术的研发推广两方面，如该法案规定到</w:t>
      </w:r>
      <w:r w:rsidR="005C1C12">
        <w:t>2025</w:t>
      </w:r>
      <w:r w:rsidRPr="00CB394B">
        <w:t>年美国的可再生能源投资规模将突破</w:t>
      </w:r>
      <w:r w:rsidR="005C1C12">
        <w:t>900</w:t>
      </w:r>
      <w:r w:rsidRPr="00CB394B">
        <w:t>亿美元，碳捕获和碳封存技术的研发及推广将达</w:t>
      </w:r>
      <w:r w:rsidR="005C1C12">
        <w:t>600</w:t>
      </w:r>
      <w:r w:rsidRPr="00CB394B">
        <w:t>亿美元；此外，该法案还明确规定到</w:t>
      </w:r>
      <w:r w:rsidRPr="00CB394B">
        <w:t xml:space="preserve">2025 </w:t>
      </w:r>
      <w:r w:rsidRPr="00CB394B">
        <w:t>年美国对能源基础科学的投入将会高达</w:t>
      </w:r>
      <w:r w:rsidR="005C1C12">
        <w:t>200</w:t>
      </w:r>
      <w:r w:rsidRPr="00CB394B">
        <w:t>亿美元。该法案的</w:t>
      </w:r>
      <w:r w:rsidRPr="00CB394B">
        <w:t>“</w:t>
      </w:r>
      <w:r w:rsidRPr="00CB394B">
        <w:t>绿</w:t>
      </w:r>
      <w:r w:rsidRPr="00CB394B">
        <w:t>”</w:t>
      </w:r>
      <w:r w:rsidRPr="00CB394B">
        <w:t>的特点主要反映在制定专门的</w:t>
      </w:r>
      <w:r w:rsidRPr="00CB394B">
        <w:t>“</w:t>
      </w:r>
      <w:r w:rsidRPr="00CB394B">
        <w:t>绿色建筑标准</w:t>
      </w:r>
      <w:r w:rsidRPr="00CB394B">
        <w:t>”</w:t>
      </w:r>
      <w:r w:rsidRPr="00CB394B">
        <w:t>，如该法案第</w:t>
      </w:r>
      <w:r w:rsidR="005C1C12">
        <w:t>282</w:t>
      </w:r>
      <w:r w:rsidRPr="00CB394B">
        <w:t>条明确规定，建筑设计应当减少使用不可再生能源资</w:t>
      </w:r>
      <w:r w:rsidRPr="00CB394B">
        <w:t xml:space="preserve"> </w:t>
      </w:r>
      <w:r w:rsidRPr="00CB394B">
        <w:t>源，提高可再生能源资源的利用率，保障室内空气质量；第</w:t>
      </w:r>
      <w:r w:rsidRPr="00CB394B">
        <w:t xml:space="preserve"> 284 </w:t>
      </w:r>
      <w:r w:rsidRPr="00CB394B">
        <w:t>条规定，住房和城市发展部负有为绿</w:t>
      </w:r>
      <w:bookmarkStart w:id="0" w:name="_GoBack"/>
      <w:bookmarkEnd w:id="0"/>
      <w:r w:rsidRPr="00CB394B">
        <w:t>色建筑提供抵押贷款的义务，应建立专门的</w:t>
      </w:r>
      <w:r w:rsidRPr="00CB394B">
        <w:t>“</w:t>
      </w:r>
      <w:r w:rsidRPr="00CB394B">
        <w:t>绿色</w:t>
      </w:r>
      <w:r w:rsidRPr="00CB394B">
        <w:t xml:space="preserve"> </w:t>
      </w:r>
      <w:r w:rsidRPr="00CB394B">
        <w:t>银行</w:t>
      </w:r>
      <w:r w:rsidRPr="00CB394B">
        <w:t>”</w:t>
      </w:r>
      <w:r w:rsidRPr="00CB394B">
        <w:t>、</w:t>
      </w:r>
      <w:r w:rsidRPr="00CB394B">
        <w:t>“</w:t>
      </w:r>
      <w:r w:rsidRPr="00CB394B">
        <w:t>绿色担保</w:t>
      </w:r>
      <w:r w:rsidRPr="00CB394B">
        <w:t>”</w:t>
      </w:r>
      <w:r w:rsidRPr="00CB394B">
        <w:t>。</w:t>
      </w:r>
    </w:p>
    <w:sectPr w:rsidR="00BF1339" w:rsidRPr="00CB39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E5A" w:rsidRDefault="00EA7E5A" w:rsidP="00CB394B">
      <w:r>
        <w:separator/>
      </w:r>
    </w:p>
  </w:endnote>
  <w:endnote w:type="continuationSeparator" w:id="0">
    <w:p w:rsidR="00EA7E5A" w:rsidRDefault="00EA7E5A" w:rsidP="00CB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E5A" w:rsidRDefault="00EA7E5A" w:rsidP="00CB394B">
      <w:r>
        <w:separator/>
      </w:r>
    </w:p>
  </w:footnote>
  <w:footnote w:type="continuationSeparator" w:id="0">
    <w:p w:rsidR="00EA7E5A" w:rsidRDefault="00EA7E5A" w:rsidP="00CB39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724F5"/>
    <w:multiLevelType w:val="multilevel"/>
    <w:tmpl w:val="03B201E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78E"/>
    <w:rsid w:val="000001C4"/>
    <w:rsid w:val="00007305"/>
    <w:rsid w:val="00012AA0"/>
    <w:rsid w:val="00015C7A"/>
    <w:rsid w:val="000221F8"/>
    <w:rsid w:val="00026452"/>
    <w:rsid w:val="00037676"/>
    <w:rsid w:val="000401C5"/>
    <w:rsid w:val="00042859"/>
    <w:rsid w:val="00042D4C"/>
    <w:rsid w:val="000469FD"/>
    <w:rsid w:val="00051D36"/>
    <w:rsid w:val="000815A8"/>
    <w:rsid w:val="00083742"/>
    <w:rsid w:val="000871CA"/>
    <w:rsid w:val="00096B97"/>
    <w:rsid w:val="000A78C7"/>
    <w:rsid w:val="000B6E12"/>
    <w:rsid w:val="000C2565"/>
    <w:rsid w:val="000C3433"/>
    <w:rsid w:val="000C77AE"/>
    <w:rsid w:val="000D6C57"/>
    <w:rsid w:val="000E2659"/>
    <w:rsid w:val="000E2CBA"/>
    <w:rsid w:val="000E5617"/>
    <w:rsid w:val="000F0815"/>
    <w:rsid w:val="000F0A42"/>
    <w:rsid w:val="000F57ED"/>
    <w:rsid w:val="001015F0"/>
    <w:rsid w:val="00103639"/>
    <w:rsid w:val="00110654"/>
    <w:rsid w:val="001114C3"/>
    <w:rsid w:val="00120541"/>
    <w:rsid w:val="0012560E"/>
    <w:rsid w:val="00126083"/>
    <w:rsid w:val="0012776D"/>
    <w:rsid w:val="00135D1D"/>
    <w:rsid w:val="00136BFE"/>
    <w:rsid w:val="0013769E"/>
    <w:rsid w:val="00147991"/>
    <w:rsid w:val="00150716"/>
    <w:rsid w:val="00153736"/>
    <w:rsid w:val="00160757"/>
    <w:rsid w:val="00161496"/>
    <w:rsid w:val="001633EF"/>
    <w:rsid w:val="00171A5C"/>
    <w:rsid w:val="00181C08"/>
    <w:rsid w:val="00184DB4"/>
    <w:rsid w:val="001A3EC1"/>
    <w:rsid w:val="001B0E16"/>
    <w:rsid w:val="001B3A28"/>
    <w:rsid w:val="001E1BE8"/>
    <w:rsid w:val="001E3B5D"/>
    <w:rsid w:val="001F09F7"/>
    <w:rsid w:val="001F23ED"/>
    <w:rsid w:val="001F3CDA"/>
    <w:rsid w:val="001F3D94"/>
    <w:rsid w:val="00201DB6"/>
    <w:rsid w:val="002063CD"/>
    <w:rsid w:val="00207EE4"/>
    <w:rsid w:val="002200BC"/>
    <w:rsid w:val="00220C20"/>
    <w:rsid w:val="0022455C"/>
    <w:rsid w:val="00226770"/>
    <w:rsid w:val="00230EBC"/>
    <w:rsid w:val="00232C83"/>
    <w:rsid w:val="00242582"/>
    <w:rsid w:val="002436AE"/>
    <w:rsid w:val="00243797"/>
    <w:rsid w:val="002454F8"/>
    <w:rsid w:val="002457AE"/>
    <w:rsid w:val="00245DED"/>
    <w:rsid w:val="00251699"/>
    <w:rsid w:val="00262821"/>
    <w:rsid w:val="00266CB3"/>
    <w:rsid w:val="00266EAB"/>
    <w:rsid w:val="002673CB"/>
    <w:rsid w:val="00275AD1"/>
    <w:rsid w:val="00283C58"/>
    <w:rsid w:val="00291E99"/>
    <w:rsid w:val="002A17EB"/>
    <w:rsid w:val="002A3B53"/>
    <w:rsid w:val="002A6E2A"/>
    <w:rsid w:val="002A7791"/>
    <w:rsid w:val="002B53B6"/>
    <w:rsid w:val="002C4E82"/>
    <w:rsid w:val="002C61CF"/>
    <w:rsid w:val="002D6DCE"/>
    <w:rsid w:val="002E53B2"/>
    <w:rsid w:val="002F0223"/>
    <w:rsid w:val="002F55D5"/>
    <w:rsid w:val="002F7117"/>
    <w:rsid w:val="0031014C"/>
    <w:rsid w:val="00323100"/>
    <w:rsid w:val="00324101"/>
    <w:rsid w:val="00327D19"/>
    <w:rsid w:val="00331987"/>
    <w:rsid w:val="0033687D"/>
    <w:rsid w:val="00346B6B"/>
    <w:rsid w:val="003578DD"/>
    <w:rsid w:val="0036244C"/>
    <w:rsid w:val="00367E68"/>
    <w:rsid w:val="003711D6"/>
    <w:rsid w:val="00372256"/>
    <w:rsid w:val="0037447B"/>
    <w:rsid w:val="0038490A"/>
    <w:rsid w:val="003864C5"/>
    <w:rsid w:val="00386A83"/>
    <w:rsid w:val="003877A8"/>
    <w:rsid w:val="003903AB"/>
    <w:rsid w:val="00391E87"/>
    <w:rsid w:val="0039368C"/>
    <w:rsid w:val="003B3F0E"/>
    <w:rsid w:val="003C0816"/>
    <w:rsid w:val="003C396E"/>
    <w:rsid w:val="003C44D3"/>
    <w:rsid w:val="003C5392"/>
    <w:rsid w:val="003C60FF"/>
    <w:rsid w:val="003D5268"/>
    <w:rsid w:val="003D5D54"/>
    <w:rsid w:val="003D715A"/>
    <w:rsid w:val="003D7F55"/>
    <w:rsid w:val="003E702D"/>
    <w:rsid w:val="003F2323"/>
    <w:rsid w:val="003F3DEB"/>
    <w:rsid w:val="003F42BF"/>
    <w:rsid w:val="0040757C"/>
    <w:rsid w:val="00431624"/>
    <w:rsid w:val="0043249E"/>
    <w:rsid w:val="00432BC1"/>
    <w:rsid w:val="00443E53"/>
    <w:rsid w:val="004470EA"/>
    <w:rsid w:val="00457FB0"/>
    <w:rsid w:val="00470D39"/>
    <w:rsid w:val="004817FB"/>
    <w:rsid w:val="00497CC9"/>
    <w:rsid w:val="004A1029"/>
    <w:rsid w:val="004B77A5"/>
    <w:rsid w:val="004C206F"/>
    <w:rsid w:val="004C26FB"/>
    <w:rsid w:val="004C3413"/>
    <w:rsid w:val="004C637C"/>
    <w:rsid w:val="004D5156"/>
    <w:rsid w:val="004D7DC7"/>
    <w:rsid w:val="004E6D17"/>
    <w:rsid w:val="004F5521"/>
    <w:rsid w:val="004F660D"/>
    <w:rsid w:val="004F698E"/>
    <w:rsid w:val="00511FD0"/>
    <w:rsid w:val="005122E2"/>
    <w:rsid w:val="00512599"/>
    <w:rsid w:val="00516C51"/>
    <w:rsid w:val="005203C5"/>
    <w:rsid w:val="00520F58"/>
    <w:rsid w:val="0052651E"/>
    <w:rsid w:val="00527536"/>
    <w:rsid w:val="00533027"/>
    <w:rsid w:val="0053407B"/>
    <w:rsid w:val="0054001B"/>
    <w:rsid w:val="0054422E"/>
    <w:rsid w:val="005448A8"/>
    <w:rsid w:val="0055073C"/>
    <w:rsid w:val="00561E59"/>
    <w:rsid w:val="00572F2F"/>
    <w:rsid w:val="00573BF2"/>
    <w:rsid w:val="00577289"/>
    <w:rsid w:val="00581AB2"/>
    <w:rsid w:val="00590C8D"/>
    <w:rsid w:val="00592C63"/>
    <w:rsid w:val="00594BCD"/>
    <w:rsid w:val="005957BF"/>
    <w:rsid w:val="005A0CED"/>
    <w:rsid w:val="005A1D84"/>
    <w:rsid w:val="005A26D6"/>
    <w:rsid w:val="005B1E41"/>
    <w:rsid w:val="005B716F"/>
    <w:rsid w:val="005C1C12"/>
    <w:rsid w:val="005C3719"/>
    <w:rsid w:val="005C3B9B"/>
    <w:rsid w:val="005D24F3"/>
    <w:rsid w:val="005D3BB4"/>
    <w:rsid w:val="005D695D"/>
    <w:rsid w:val="005E409F"/>
    <w:rsid w:val="005F0F16"/>
    <w:rsid w:val="005F4315"/>
    <w:rsid w:val="00600BFF"/>
    <w:rsid w:val="006219A4"/>
    <w:rsid w:val="006229AA"/>
    <w:rsid w:val="00634BF6"/>
    <w:rsid w:val="00643653"/>
    <w:rsid w:val="00654797"/>
    <w:rsid w:val="0065704C"/>
    <w:rsid w:val="00657485"/>
    <w:rsid w:val="006641DF"/>
    <w:rsid w:val="00666D36"/>
    <w:rsid w:val="00666FFD"/>
    <w:rsid w:val="0067142C"/>
    <w:rsid w:val="00675FA9"/>
    <w:rsid w:val="00684ADF"/>
    <w:rsid w:val="00692CBF"/>
    <w:rsid w:val="006A2438"/>
    <w:rsid w:val="006A4223"/>
    <w:rsid w:val="006A52EA"/>
    <w:rsid w:val="006B03BC"/>
    <w:rsid w:val="006B2CD6"/>
    <w:rsid w:val="006B4B94"/>
    <w:rsid w:val="006C0494"/>
    <w:rsid w:val="006C1AEA"/>
    <w:rsid w:val="006C405D"/>
    <w:rsid w:val="006D0804"/>
    <w:rsid w:val="006D1B35"/>
    <w:rsid w:val="006D22F9"/>
    <w:rsid w:val="006D2663"/>
    <w:rsid w:val="006F3875"/>
    <w:rsid w:val="006F436C"/>
    <w:rsid w:val="00700798"/>
    <w:rsid w:val="00711A23"/>
    <w:rsid w:val="00724FDB"/>
    <w:rsid w:val="00733530"/>
    <w:rsid w:val="00736316"/>
    <w:rsid w:val="00741DD5"/>
    <w:rsid w:val="00750B68"/>
    <w:rsid w:val="007558D0"/>
    <w:rsid w:val="00774BE0"/>
    <w:rsid w:val="007771B5"/>
    <w:rsid w:val="00786B58"/>
    <w:rsid w:val="00791A45"/>
    <w:rsid w:val="007A463F"/>
    <w:rsid w:val="007D00B3"/>
    <w:rsid w:val="007E4D01"/>
    <w:rsid w:val="007F35A4"/>
    <w:rsid w:val="00803AE6"/>
    <w:rsid w:val="00804ED7"/>
    <w:rsid w:val="00805B6E"/>
    <w:rsid w:val="00811A0F"/>
    <w:rsid w:val="00817A4C"/>
    <w:rsid w:val="00826F5F"/>
    <w:rsid w:val="00847316"/>
    <w:rsid w:val="008516F8"/>
    <w:rsid w:val="00856094"/>
    <w:rsid w:val="008571F3"/>
    <w:rsid w:val="0086519D"/>
    <w:rsid w:val="00865A30"/>
    <w:rsid w:val="00870BFD"/>
    <w:rsid w:val="008732F2"/>
    <w:rsid w:val="008767B7"/>
    <w:rsid w:val="008869D4"/>
    <w:rsid w:val="00893ACF"/>
    <w:rsid w:val="008A0D2B"/>
    <w:rsid w:val="008A2CD0"/>
    <w:rsid w:val="008B48E5"/>
    <w:rsid w:val="008B5AE7"/>
    <w:rsid w:val="008B6B39"/>
    <w:rsid w:val="008C03FA"/>
    <w:rsid w:val="008C6D02"/>
    <w:rsid w:val="008D2E49"/>
    <w:rsid w:val="008D41CA"/>
    <w:rsid w:val="008E1E8E"/>
    <w:rsid w:val="009059E6"/>
    <w:rsid w:val="0091318B"/>
    <w:rsid w:val="0092150A"/>
    <w:rsid w:val="00924F44"/>
    <w:rsid w:val="0092513D"/>
    <w:rsid w:val="009319DC"/>
    <w:rsid w:val="00932C72"/>
    <w:rsid w:val="009347E3"/>
    <w:rsid w:val="00937C8E"/>
    <w:rsid w:val="009415CA"/>
    <w:rsid w:val="00955C73"/>
    <w:rsid w:val="00955F98"/>
    <w:rsid w:val="009629D5"/>
    <w:rsid w:val="009630C2"/>
    <w:rsid w:val="009775C5"/>
    <w:rsid w:val="00994253"/>
    <w:rsid w:val="009A13E1"/>
    <w:rsid w:val="009A7476"/>
    <w:rsid w:val="009B5761"/>
    <w:rsid w:val="009D40C8"/>
    <w:rsid w:val="009E0B83"/>
    <w:rsid w:val="009E2A6F"/>
    <w:rsid w:val="009E631F"/>
    <w:rsid w:val="009F3AEA"/>
    <w:rsid w:val="009F614C"/>
    <w:rsid w:val="00A003EB"/>
    <w:rsid w:val="00A031CA"/>
    <w:rsid w:val="00A05C61"/>
    <w:rsid w:val="00A10140"/>
    <w:rsid w:val="00A146D9"/>
    <w:rsid w:val="00A165CA"/>
    <w:rsid w:val="00A2232E"/>
    <w:rsid w:val="00A45FBA"/>
    <w:rsid w:val="00A500E5"/>
    <w:rsid w:val="00A562E7"/>
    <w:rsid w:val="00A653FE"/>
    <w:rsid w:val="00A71B27"/>
    <w:rsid w:val="00A8194B"/>
    <w:rsid w:val="00A83512"/>
    <w:rsid w:val="00A87360"/>
    <w:rsid w:val="00A91A06"/>
    <w:rsid w:val="00A954CA"/>
    <w:rsid w:val="00AA3A2E"/>
    <w:rsid w:val="00AA77EC"/>
    <w:rsid w:val="00AD2FC0"/>
    <w:rsid w:val="00AD33B5"/>
    <w:rsid w:val="00AD3E68"/>
    <w:rsid w:val="00AE02CF"/>
    <w:rsid w:val="00AF670E"/>
    <w:rsid w:val="00B10EDB"/>
    <w:rsid w:val="00B24D6E"/>
    <w:rsid w:val="00B33D54"/>
    <w:rsid w:val="00B35266"/>
    <w:rsid w:val="00B3768C"/>
    <w:rsid w:val="00B43B6B"/>
    <w:rsid w:val="00B43D64"/>
    <w:rsid w:val="00B54C4D"/>
    <w:rsid w:val="00B7134D"/>
    <w:rsid w:val="00B96606"/>
    <w:rsid w:val="00BA4843"/>
    <w:rsid w:val="00BA5F95"/>
    <w:rsid w:val="00BB54F6"/>
    <w:rsid w:val="00BC1278"/>
    <w:rsid w:val="00BD0ADA"/>
    <w:rsid w:val="00BD64C5"/>
    <w:rsid w:val="00BE384D"/>
    <w:rsid w:val="00BE5E4C"/>
    <w:rsid w:val="00BE7516"/>
    <w:rsid w:val="00BF1339"/>
    <w:rsid w:val="00BF4CE4"/>
    <w:rsid w:val="00C1671D"/>
    <w:rsid w:val="00C20DDC"/>
    <w:rsid w:val="00C2105E"/>
    <w:rsid w:val="00C30B2A"/>
    <w:rsid w:val="00C41082"/>
    <w:rsid w:val="00C448D2"/>
    <w:rsid w:val="00C47B19"/>
    <w:rsid w:val="00C50AA7"/>
    <w:rsid w:val="00C5166C"/>
    <w:rsid w:val="00C602BA"/>
    <w:rsid w:val="00C70BCA"/>
    <w:rsid w:val="00C8507B"/>
    <w:rsid w:val="00C85EC6"/>
    <w:rsid w:val="00C87E1F"/>
    <w:rsid w:val="00C95BC7"/>
    <w:rsid w:val="00C97FBF"/>
    <w:rsid w:val="00CA495D"/>
    <w:rsid w:val="00CB2139"/>
    <w:rsid w:val="00CB394B"/>
    <w:rsid w:val="00CC378E"/>
    <w:rsid w:val="00CD5D3E"/>
    <w:rsid w:val="00CD5F1E"/>
    <w:rsid w:val="00D11132"/>
    <w:rsid w:val="00D111D7"/>
    <w:rsid w:val="00D22688"/>
    <w:rsid w:val="00D270F2"/>
    <w:rsid w:val="00D35B88"/>
    <w:rsid w:val="00D3774C"/>
    <w:rsid w:val="00D431C2"/>
    <w:rsid w:val="00D45353"/>
    <w:rsid w:val="00D47108"/>
    <w:rsid w:val="00D52D62"/>
    <w:rsid w:val="00D72D20"/>
    <w:rsid w:val="00D75C61"/>
    <w:rsid w:val="00D8647D"/>
    <w:rsid w:val="00D92783"/>
    <w:rsid w:val="00DB6F6F"/>
    <w:rsid w:val="00DC3FC5"/>
    <w:rsid w:val="00DD3E3D"/>
    <w:rsid w:val="00DD6F7A"/>
    <w:rsid w:val="00DE1279"/>
    <w:rsid w:val="00DE4DF0"/>
    <w:rsid w:val="00DE756A"/>
    <w:rsid w:val="00DF1DFE"/>
    <w:rsid w:val="00DF4AD7"/>
    <w:rsid w:val="00E04E7E"/>
    <w:rsid w:val="00E11079"/>
    <w:rsid w:val="00E12C26"/>
    <w:rsid w:val="00E2408E"/>
    <w:rsid w:val="00E3782F"/>
    <w:rsid w:val="00E42405"/>
    <w:rsid w:val="00E5247F"/>
    <w:rsid w:val="00E5467C"/>
    <w:rsid w:val="00E56ABC"/>
    <w:rsid w:val="00E77490"/>
    <w:rsid w:val="00E946A5"/>
    <w:rsid w:val="00E95ED1"/>
    <w:rsid w:val="00EA6E27"/>
    <w:rsid w:val="00EA7E5A"/>
    <w:rsid w:val="00EB293C"/>
    <w:rsid w:val="00ED192E"/>
    <w:rsid w:val="00ED1DB4"/>
    <w:rsid w:val="00ED5456"/>
    <w:rsid w:val="00ED6A4D"/>
    <w:rsid w:val="00EE3F07"/>
    <w:rsid w:val="00EF1977"/>
    <w:rsid w:val="00EF5330"/>
    <w:rsid w:val="00EF5EFD"/>
    <w:rsid w:val="00F00B51"/>
    <w:rsid w:val="00F0280C"/>
    <w:rsid w:val="00F04BE6"/>
    <w:rsid w:val="00F10B37"/>
    <w:rsid w:val="00F17FB9"/>
    <w:rsid w:val="00F2087C"/>
    <w:rsid w:val="00F24897"/>
    <w:rsid w:val="00F2611F"/>
    <w:rsid w:val="00F4065A"/>
    <w:rsid w:val="00F416E1"/>
    <w:rsid w:val="00F46A58"/>
    <w:rsid w:val="00F5060C"/>
    <w:rsid w:val="00F52277"/>
    <w:rsid w:val="00F527DA"/>
    <w:rsid w:val="00F57C22"/>
    <w:rsid w:val="00F606D3"/>
    <w:rsid w:val="00F60BE2"/>
    <w:rsid w:val="00F7075F"/>
    <w:rsid w:val="00F76E6E"/>
    <w:rsid w:val="00F90558"/>
    <w:rsid w:val="00F91358"/>
    <w:rsid w:val="00F96B93"/>
    <w:rsid w:val="00FA0851"/>
    <w:rsid w:val="00FA74D0"/>
    <w:rsid w:val="00FD45CD"/>
    <w:rsid w:val="00FD55FD"/>
    <w:rsid w:val="00FD57AF"/>
    <w:rsid w:val="00FE5245"/>
    <w:rsid w:val="00FF2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39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394B"/>
    <w:rPr>
      <w:sz w:val="18"/>
      <w:szCs w:val="18"/>
    </w:rPr>
  </w:style>
  <w:style w:type="paragraph" w:styleId="a4">
    <w:name w:val="footer"/>
    <w:basedOn w:val="a"/>
    <w:link w:val="Char0"/>
    <w:uiPriority w:val="99"/>
    <w:unhideWhenUsed/>
    <w:rsid w:val="00CB394B"/>
    <w:pPr>
      <w:tabs>
        <w:tab w:val="center" w:pos="4153"/>
        <w:tab w:val="right" w:pos="8306"/>
      </w:tabs>
      <w:snapToGrid w:val="0"/>
      <w:jc w:val="left"/>
    </w:pPr>
    <w:rPr>
      <w:sz w:val="18"/>
      <w:szCs w:val="18"/>
    </w:rPr>
  </w:style>
  <w:style w:type="character" w:customStyle="1" w:styleId="Char0">
    <w:name w:val="页脚 Char"/>
    <w:basedOn w:val="a0"/>
    <w:link w:val="a4"/>
    <w:uiPriority w:val="99"/>
    <w:rsid w:val="00CB394B"/>
    <w:rPr>
      <w:sz w:val="18"/>
      <w:szCs w:val="18"/>
    </w:rPr>
  </w:style>
  <w:style w:type="paragraph" w:styleId="a5">
    <w:name w:val="Body Text"/>
    <w:basedOn w:val="a"/>
    <w:link w:val="Char1"/>
    <w:uiPriority w:val="1"/>
    <w:qFormat/>
    <w:rsid w:val="00CB394B"/>
    <w:pPr>
      <w:jc w:val="left"/>
    </w:pPr>
    <w:rPr>
      <w:rFonts w:ascii="宋体" w:eastAsia="宋体" w:hAnsi="宋体" w:cs="宋体"/>
      <w:kern w:val="0"/>
      <w:szCs w:val="21"/>
      <w:lang w:eastAsia="en-US"/>
    </w:rPr>
  </w:style>
  <w:style w:type="character" w:customStyle="1" w:styleId="Char1">
    <w:name w:val="正文文本 Char"/>
    <w:basedOn w:val="a0"/>
    <w:link w:val="a5"/>
    <w:uiPriority w:val="1"/>
    <w:rsid w:val="00CB394B"/>
    <w:rPr>
      <w:rFonts w:ascii="宋体" w:eastAsia="宋体" w:hAnsi="宋体" w:cs="宋体"/>
      <w:kern w:val="0"/>
      <w:szCs w:val="21"/>
      <w:lang w:eastAsia="en-US"/>
    </w:rPr>
  </w:style>
  <w:style w:type="table" w:customStyle="1" w:styleId="TableNormal">
    <w:name w:val="Table Normal"/>
    <w:uiPriority w:val="2"/>
    <w:semiHidden/>
    <w:unhideWhenUsed/>
    <w:qFormat/>
    <w:rsid w:val="00CB394B"/>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B394B"/>
    <w:pPr>
      <w:spacing w:line="186" w:lineRule="exact"/>
      <w:ind w:left="39"/>
      <w:jc w:val="left"/>
    </w:pPr>
    <w:rPr>
      <w:rFonts w:ascii="宋体" w:eastAsia="宋体" w:hAnsi="宋体" w:cs="宋体"/>
      <w:kern w:val="0"/>
      <w:sz w:val="22"/>
      <w:lang w:eastAsia="en-US"/>
    </w:rPr>
  </w:style>
  <w:style w:type="paragraph" w:styleId="a6">
    <w:name w:val="List Paragraph"/>
    <w:basedOn w:val="a"/>
    <w:uiPriority w:val="34"/>
    <w:qFormat/>
    <w:rsid w:val="0070079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39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394B"/>
    <w:rPr>
      <w:sz w:val="18"/>
      <w:szCs w:val="18"/>
    </w:rPr>
  </w:style>
  <w:style w:type="paragraph" w:styleId="a4">
    <w:name w:val="footer"/>
    <w:basedOn w:val="a"/>
    <w:link w:val="Char0"/>
    <w:uiPriority w:val="99"/>
    <w:unhideWhenUsed/>
    <w:rsid w:val="00CB394B"/>
    <w:pPr>
      <w:tabs>
        <w:tab w:val="center" w:pos="4153"/>
        <w:tab w:val="right" w:pos="8306"/>
      </w:tabs>
      <w:snapToGrid w:val="0"/>
      <w:jc w:val="left"/>
    </w:pPr>
    <w:rPr>
      <w:sz w:val="18"/>
      <w:szCs w:val="18"/>
    </w:rPr>
  </w:style>
  <w:style w:type="character" w:customStyle="1" w:styleId="Char0">
    <w:name w:val="页脚 Char"/>
    <w:basedOn w:val="a0"/>
    <w:link w:val="a4"/>
    <w:uiPriority w:val="99"/>
    <w:rsid w:val="00CB394B"/>
    <w:rPr>
      <w:sz w:val="18"/>
      <w:szCs w:val="18"/>
    </w:rPr>
  </w:style>
  <w:style w:type="paragraph" w:styleId="a5">
    <w:name w:val="Body Text"/>
    <w:basedOn w:val="a"/>
    <w:link w:val="Char1"/>
    <w:uiPriority w:val="1"/>
    <w:qFormat/>
    <w:rsid w:val="00CB394B"/>
    <w:pPr>
      <w:jc w:val="left"/>
    </w:pPr>
    <w:rPr>
      <w:rFonts w:ascii="宋体" w:eastAsia="宋体" w:hAnsi="宋体" w:cs="宋体"/>
      <w:kern w:val="0"/>
      <w:szCs w:val="21"/>
      <w:lang w:eastAsia="en-US"/>
    </w:rPr>
  </w:style>
  <w:style w:type="character" w:customStyle="1" w:styleId="Char1">
    <w:name w:val="正文文本 Char"/>
    <w:basedOn w:val="a0"/>
    <w:link w:val="a5"/>
    <w:uiPriority w:val="1"/>
    <w:rsid w:val="00CB394B"/>
    <w:rPr>
      <w:rFonts w:ascii="宋体" w:eastAsia="宋体" w:hAnsi="宋体" w:cs="宋体"/>
      <w:kern w:val="0"/>
      <w:szCs w:val="21"/>
      <w:lang w:eastAsia="en-US"/>
    </w:rPr>
  </w:style>
  <w:style w:type="table" w:customStyle="1" w:styleId="TableNormal">
    <w:name w:val="Table Normal"/>
    <w:uiPriority w:val="2"/>
    <w:semiHidden/>
    <w:unhideWhenUsed/>
    <w:qFormat/>
    <w:rsid w:val="00CB394B"/>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B394B"/>
    <w:pPr>
      <w:spacing w:line="186" w:lineRule="exact"/>
      <w:ind w:left="39"/>
      <w:jc w:val="left"/>
    </w:pPr>
    <w:rPr>
      <w:rFonts w:ascii="宋体" w:eastAsia="宋体" w:hAnsi="宋体" w:cs="宋体"/>
      <w:kern w:val="0"/>
      <w:sz w:val="22"/>
      <w:lang w:eastAsia="en-US"/>
    </w:rPr>
  </w:style>
  <w:style w:type="paragraph" w:styleId="a6">
    <w:name w:val="List Paragraph"/>
    <w:basedOn w:val="a"/>
    <w:uiPriority w:val="34"/>
    <w:qFormat/>
    <w:rsid w:val="0070079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144</Words>
  <Characters>824</Characters>
  <Application>Microsoft Office Word</Application>
  <DocSecurity>0</DocSecurity>
  <Lines>6</Lines>
  <Paragraphs>1</Paragraphs>
  <ScaleCrop>false</ScaleCrop>
  <Company>Lenovo-PC</Company>
  <LinksUpToDate>false</LinksUpToDate>
  <CharactersWithSpaces>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2017-07-06T00:54:00Z</dcterms:created>
  <dcterms:modified xsi:type="dcterms:W3CDTF">2017-07-06T01:05:00Z</dcterms:modified>
</cp:coreProperties>
</file>