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0" w:firstLineChars="0"/>
        <w:jc w:val="center"/>
        <w:textAlignment w:val="auto"/>
        <w:outlineLvl w:val="9"/>
        <w:rPr>
          <w:rFonts w:hint="eastAsia" w:ascii="黑体" w:hAnsi="黑体" w:eastAsia="黑体" w:cs="黑体"/>
          <w:b w:val="0"/>
          <w:i w:val="0"/>
          <w:caps w:val="0"/>
          <w:color w:val="333333"/>
          <w:spacing w:val="0"/>
          <w:sz w:val="44"/>
          <w:szCs w:val="44"/>
          <w:shd w:val="clear" w:fill="FFFFFF"/>
        </w:rPr>
      </w:pPr>
      <w:r>
        <w:rPr>
          <w:rFonts w:hint="eastAsia" w:ascii="黑体" w:hAnsi="黑体" w:eastAsia="黑体" w:cs="黑体"/>
          <w:b w:val="0"/>
          <w:i w:val="0"/>
          <w:caps w:val="0"/>
          <w:color w:val="333333"/>
          <w:spacing w:val="0"/>
          <w:sz w:val="44"/>
          <w:szCs w:val="44"/>
          <w:shd w:val="clear" w:fill="FFFFFF"/>
        </w:rPr>
        <w:t>哥本哈根协议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 xml:space="preserve"> 各国领导人、政府首脑、官员以及其他出席本次在哥本哈根举行的联合国2009年气候变化会议的代表：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为最终达成本协议第二款所述的会议目标，在会议原则和愿景的指引下，考虑到两个特别工作组的工作成果，我们同意特别工作组关于长期合作行动的x/CP.15号决议，以及继续按照特别工作组x/CMP.5号决议要求，履行附录I根据《</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"http://baike.baidu.com/item/%E4%BA%AC%E9%83%BD%E8%AE%AE%E5%AE%9A%E4%B9%A6/761287"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京都议定书</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》列出的各方义务。</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我们同意此哥本哈根协议，并立即开始执行。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1.　我们强调，气候变化是我们当今面临的最重大挑战之一。我们强调对抗</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"http://baike.baidu.com/item/%E6%B0%94%E5%80%99%E5%8F%98%E5%8C%96/22377"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气候变化</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的强烈政治意愿，以及“共同但区别的责任”原则。为最终达成最终的会议目标，稳定温室气体在大气中的浓度以及防止全球气候继续恶化，我们必须在认识到每年全球气候升幅不应超过2摄氏度的科学观点后，在公正和可持续发展的基础上，加强长期合作以对抗气候变化。我们认识到气候变化的重大影响，以及对一些受害尤其严重的国家的应对措施的潜在影响，并强调建立一个全面的应对计划并争取国际支持的重要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2.　我们同意，从科学角度出发，必须大幅度减少全球碳排放，并应当依照IPCC第四次评估报告所述愿景，将每年全球气温升幅控制在2摄氏度以下，并在公平的基础上行动起来以达成上述基于科学研究的目标。我们应该合作起来以尽快实现全球和各国</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"http://baike.baidu.com/item/%E7%A2%B3%E6%8E%92%E6%94%BE%E5%B3%B0%E5%80%BC/5073330"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碳排放峰值</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，我们认识到</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"http://baike.baidu.com/item/%E5%8F%91%E5%B1%95%E4%B8%AD%E5%9B%BD%E5%AE%B6/652451"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发展中国家</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碳排放达到峰值的时间框架可能较长，并且认为社会和经济发展以及消除贫困对于发展中国家来说仍然是首要的以及更为重要的目标，不过低碳排放的发展战略对可持续发展而言是必不可少的。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3.　所有国家均面临</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"http://baike.baidu.com/item/%E6%B0%94%E5%80%99%E5%8F%98%E5%8C%96/22377"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气候变化</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的负面影响，为此应当支持并实行旨在降低发展中国家受害程度并加强其应对能力的行动，尤其是最不发达国家和位于小岛屿的发展中国家以及非洲国家，我们认为发达国家应当提供充足的、可预测的和持续的资金资源、技术以及经验，以支持发展中国家实行对抗气候变化举措。</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4.　附录I各缔约方将在2010年1月31日之前向秘书处提交经济层面量化的2020年排放目标，并承诺单独或者联合执行这些目标。这些目标的格式如附录I所示。附录I国家中，属于《</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"http://baike.baidu.com/item/%E4%BA%AC%E9%83%BD%E8%AE%AE%E5%AE%9A%E4%B9%A6/761287"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京都议定书</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缔约方的都将进一步加强该议定书提出的碳减排。碳减排和发达国家的资金援助的衡量、报告和核实工作，都将根据现存的或者缔约方大会所采纳的任何进一步的方针进行，并将确保这些目标和融资的计算是严格、健全、透明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5.　附录I非缔约方将根据第四条第一款和第四条第七款、在可持续发展的情况下实行延缓气候变化举措，包括在2010年1月31日之前按照附录II所列格式向秘书处递交的举措。最不发达国家及小岛屿</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"http://baike.baidu.com/item/%E5%8F%91%E5%B1%95%E4%B8%AD%E5%9B%BD%E5%AE%B6/652451"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发展中国家</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可以在得到扶持的情况下，自愿采取行动。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附录I非缔约方采取的和计划采取的减排措施应根据第十二条第一款(b)，以缔约方大会采纳的方针为前提，每两年通过国家间沟通来交流。这些通过国家间沟通或者向秘书处报告的减排措施将被添加进附录II的列表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附录I非缔约方采取的减排措施将需要对每两年通过国家间沟通进行报告结果在国内进行衡量、报告和审核。附录I非缔约方将根据那些将确保国家主权得到尊重的、明确界定的方针，通过国家间沟通，交流各国减排措施实施的相关信息，为国际会议和分析做好准备。寻求国际支持的合适的国家减排措施将与相关的技术和能力扶持一起登记在案。那些获得扶持的措施将被添加进附录II的列表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这些得到扶持的合适的国家减排措施将有待根据缔约方大会采纳的方针进行国际衡量、报告和审核。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6.　我们认识到，减少滥伐森林和森林退化引起的碳排放是至关重要的，我们需要提高森林对温室气体的清除量，我们认为有必要通过立即建立包括REDD+在内的机制，为这类举措提供正面激励，促进发达国家提供的援助资金的流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7.　我们决定采取各种方法，包括使用</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"http://baike.baidu.com/item/%E7%A2%B3%E4%BA%A4%E6%98%93%E5%B8%82%E5%9C%BA/4958632"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碳交易市场</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的机会，来提高减排措施的</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"http://baike.baidu.com/item/%E6%88%90%E6%9C%AC%E6%95%88%E7%9B%8A/8656268"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成本效益</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，促进减排措施的实行；应该给</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"http://baike.baidu.com/item/%E5%8F%91%E5%B1%95%E4%B8%AD%E5%9B%BD%E5%AE%B6/652451"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发展中国家</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提供激励，以促使发展中国家实行低排放发展战略。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8.　在符合大会相关规定的前提下，应向发展中国家提供更多的、新的、额外的以及可预测的和充足的资金，并且令发展中国家更容易获取资金，以支持发展中国家采取延缓气候变化的举措，包括提供大量资金以减少滥砍滥伐和森林退化产生的碳排放(REDD+)、支持技术开发和转让、提高减排能力等，从而提高该协定的执行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发达国家所作出的广泛承诺将向发展中国家提供新的额外资金，包括通过国际机构进行的</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"http://baike.baidu.com/item/%E6%9E%97%E4%B8%9A%E4%BF%9D%E6%8A%A4/10443050"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林业保护</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和投资、在2010年至2012年期间提供300亿美元。对于那些最容易受到冲击的</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"http://baike.baidu.com/item/%E5%8F%91%E5%B1%95%E4%B8%AD%E5%9B%BD%E5%AE%B6/652451"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发展中国家</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如最不发达国家、小岛屿发展中国家以及非洲国家而言，为该协定的采用提供融资支持将是最优先的任务。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在实际延缓气候变化举措和实行减排措施透明的背景下，发达国家承诺在2020年以前每年筹集1000亿美元资金用于解决发展中国家的减排需求。这些资金将有多种来源，包括政府资金和私人资金、双边和多边筹资，以及另类资金来源。多边资金的发放将通过实际和高效的资金安排，以及为发达国家和发展中国家提供平等代表权的治理架构来实现。此类资金中的很大一部分将通过哥本哈根</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"http://baike.baidu.com/item/%E7%BB%BF%E8%89%B2%E6%B0%94%E5%80%99%E5%9F%BA%E9%87%91/3321552"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绿色气候基金</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(Copenhagen Green Climate Fund)来发放。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9.　最后，为达成这一目标，一个高水准的工作小组将在缔约方会议的指导下建立并对会议负责，以研究潜在资金资源的贡献度，包括另类资金来源。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10. 我们决定，应该建立哥本哈根气候基金，并将该基金作为缔约方协议的金融机制的运作实体，以支持</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"http://baike.baidu.com/item/%E5%8F%91%E5%B1%95%E4%B8%AD%E5%9B%BD%E5%AE%B6/652451"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发展中国家</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包括REDD+、适应性行动、产能建设以及技术研发和转让等用于延缓</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instrText xml:space="preserve"> HYPERLINK "http://baike.baidu.com/item/%E6%B0%94%E5%80%99%E5%8F%98%E5%8C%96/22377" \t "http://baike.baidu.com/_blank" </w:instrTex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separate"/>
      </w:r>
      <w:r>
        <w:rPr>
          <w:rStyle w:val="5"/>
          <w:rFonts w:hint="eastAsia" w:ascii="仿宋_GB2312" w:hAnsi="仿宋_GB2312" w:eastAsia="仿宋_GB2312" w:cs="仿宋_GB2312"/>
          <w:b w:val="0"/>
          <w:bCs w:val="0"/>
          <w:i w:val="0"/>
          <w:caps w:val="0"/>
          <w:color w:val="auto"/>
          <w:spacing w:val="0"/>
          <w:sz w:val="30"/>
          <w:szCs w:val="30"/>
          <w:u w:val="none"/>
          <w:shd w:val="clear" w:fill="FFFFFF"/>
        </w:rPr>
        <w:t>气候变化</w:t>
      </w:r>
      <w:r>
        <w:rPr>
          <w:rFonts w:hint="eastAsia" w:ascii="仿宋_GB2312" w:hAnsi="仿宋_GB2312" w:eastAsia="仿宋_GB2312" w:cs="仿宋_GB2312"/>
          <w:b w:val="0"/>
          <w:bCs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的方案、项目、政策及其他活动。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11. 为了促进技术开发与转让，我们决定建立技术机制(Technology　Mechanism)，以加快技术研发和转让，支持适应和延缓气候变化的行动。这些行动将由各国主动实行，并基于各国国情确定优先顺序。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firstLineChars="0"/>
        <w:jc w:val="left"/>
        <w:textAlignment w:val="auto"/>
        <w:outlineLvl w:val="9"/>
        <w:rPr>
          <w:rFonts w:hint="eastAsia" w:ascii="仿宋_GB2312" w:hAnsi="仿宋_GB2312" w:eastAsia="仿宋_GB2312" w:cs="仿宋_GB2312"/>
          <w:b w:val="0"/>
          <w:bCs w:val="0"/>
          <w:i w:val="0"/>
          <w:caps w:val="0"/>
          <w:color w:val="auto"/>
          <w:spacing w:val="0"/>
          <w:sz w:val="30"/>
          <w:szCs w:val="30"/>
        </w:rPr>
      </w:pPr>
      <w:r>
        <w:rPr>
          <w:rFonts w:hint="eastAsia" w:ascii="仿宋_GB2312" w:hAnsi="仿宋_GB2312" w:eastAsia="仿宋_GB2312" w:cs="仿宋_GB2312"/>
          <w:b w:val="0"/>
          <w:bCs w:val="0"/>
          <w:i w:val="0"/>
          <w:caps w:val="0"/>
          <w:color w:val="auto"/>
          <w:spacing w:val="0"/>
          <w:kern w:val="0"/>
          <w:sz w:val="30"/>
          <w:szCs w:val="30"/>
          <w:shd w:val="clear" w:fill="FFFFFF"/>
          <w:lang w:val="en-US" w:eastAsia="zh-CN" w:bidi="ar"/>
        </w:rPr>
        <w:t>12. 我们呼吁，在2015年结束以前完成对该协议及其执行情况的评估，包括该协议的最终目标。这一评估还应包括加强长期目标，比如将每年全球平均气温升幅控制在1.5摄氏度以内等。</w:t>
      </w:r>
    </w:p>
    <w:p>
      <w:pPr>
        <w:jc w:val="center"/>
        <w:rPr>
          <w:rFonts w:hint="eastAsia" w:ascii="黑体" w:hAnsi="黑体" w:eastAsia="黑体" w:cs="黑体"/>
          <w:b w:val="0"/>
          <w:i w:val="0"/>
          <w:caps w:val="0"/>
          <w:color w:val="333333"/>
          <w:spacing w:val="0"/>
          <w:sz w:val="44"/>
          <w:szCs w:val="44"/>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9C6E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2017-07-05T13:09:18Z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